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961C" w14:textId="5DFEA0C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14. Zakona o proračunu („Narodne novine“ broj 87/08, 136/12. i 15/15) i članka 30. Statuta Općine Kloštar Podravski („Službeni glasnik Koprivničko-križevačke županije“ broj 4/21), Općinsko vijeće Općine Kloštar Podravski na 5. sjednici održanoj </w:t>
      </w:r>
      <w:r w:rsidR="00596E0B">
        <w:rPr>
          <w:rStyle w:val="FontStyle24"/>
          <w:rFonts w:ascii="Times New Roman" w:hAnsi="Times New Roman" w:cs="Times New Roman"/>
          <w:sz w:val="24"/>
          <w:szCs w:val="24"/>
        </w:rPr>
        <w:t xml:space="preserve">6. prosinca 2021. godine  </w:t>
      </w:r>
      <w:r>
        <w:rPr>
          <w:rFonts w:ascii="Times New Roman" w:hAnsi="Times New Roman" w:cs="Times New Roman"/>
          <w:sz w:val="24"/>
          <w:szCs w:val="24"/>
        </w:rPr>
        <w:t>donijelo je</w:t>
      </w:r>
    </w:p>
    <w:p w14:paraId="4BAA87D6" w14:textId="77777777" w:rsidR="00A12E51" w:rsidRDefault="00F5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682A0A83" w14:textId="77777777" w:rsidR="00A12E51" w:rsidRDefault="00F5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izvršavanju Proračuna Općine Kloštar Podravski za 2022. godinu</w:t>
      </w:r>
    </w:p>
    <w:p w14:paraId="2FE22167" w14:textId="77777777" w:rsidR="00A12E51" w:rsidRDefault="00A12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82FC8" w14:textId="77777777" w:rsidR="00A12E51" w:rsidRDefault="00F524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OPĆE ODREDBE</w:t>
      </w:r>
    </w:p>
    <w:p w14:paraId="4DBDCA72" w14:textId="77777777" w:rsidR="00A12E51" w:rsidRDefault="00F5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50C5980" w14:textId="77777777" w:rsidR="00A12E51" w:rsidRDefault="00F52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izvršavanju Proračuna Općine Kloštar Podravski za 2022. godinu (u daljnjem tekstu: Odluka) uređuje se struktura prihoda i primitaka te rashoda i izdataka Proračuna Općine Kloštar Podravski za 2022. godinu (u daljnjem tekstu: Proračun), njegovo izvršavanje, opseg zaduživanja i jamstva, upravljanje financijskom i nefinancijskom imovinom, prava i obveze korisnika proračunskih sredstava, općinskog načelnika Općine Kloštar Podravski (u daljnjem tekstu: općinski načelnik) te druga pitanja u vezi s izvršavanjem Proračuna.</w:t>
      </w:r>
    </w:p>
    <w:p w14:paraId="45D22E0F" w14:textId="77777777" w:rsidR="00A12E51" w:rsidRDefault="00A12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DD5E2" w14:textId="77777777" w:rsidR="00A12E51" w:rsidRDefault="00F524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STRUKTURA PRORAČUNA</w:t>
      </w:r>
    </w:p>
    <w:p w14:paraId="7E43102C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DD0565A" w14:textId="77777777" w:rsidR="00A12E51" w:rsidRDefault="00F524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</w:t>
      </w:r>
    </w:p>
    <w:p w14:paraId="6C8DA9F6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sastoji se od Računa prihoda i rashoda te Računa financiranja.</w:t>
      </w:r>
    </w:p>
    <w:p w14:paraId="11BE3888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Računu prihoda i rashoda iskazani su prihodi poslovanja, prihodi od prodaje nefinancijske imovine te rashodi poslovanja i rashodi za nabavu nefinancijske imovine.</w:t>
      </w:r>
    </w:p>
    <w:p w14:paraId="498B7E1E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 te izdaci za financijsku imovinu i otplate zajmova.</w:t>
      </w:r>
    </w:p>
    <w:p w14:paraId="07720E08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proračunskih korisnika iskazanih po vrstama, raspoređenih u programe koji se sastoje od aktivnosti i projekata.</w:t>
      </w:r>
    </w:p>
    <w:p w14:paraId="3D91072C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Proračuna raspoređeni su prema propisanim proračunskim klasifikacijama, po organizacijskoj, ekonomskoj, funkcijskoj, lokacijskoj, programskoj klasifikaciji te po izvorima financiranja.</w:t>
      </w:r>
    </w:p>
    <w:p w14:paraId="7FCCFAA6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 programa sadrži ciljeve i prioritete razvoja Općine Kloštar Podravski (u daljnjem tekstu: Općina) povezane s programskom i organizacijskom klasifikacijom Proračuna.</w:t>
      </w:r>
    </w:p>
    <w:p w14:paraId="75B8A012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1D6CA" w14:textId="77777777" w:rsidR="00A12E51" w:rsidRDefault="00F52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IZVRŠAVANJE PRORAČUNA</w:t>
      </w:r>
    </w:p>
    <w:p w14:paraId="60F9CDC9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88005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0341E26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u Proračunu osiguravaju proračunskim korisnicima koji su u njegovu Posebnom dijelu određeni za nositelje sredstava raspoređenih po programima (aktivnostima i projektima) i po vrstama rashoda i izdataka.</w:t>
      </w:r>
    </w:p>
    <w:p w14:paraId="4A758BF1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Proračunska sredstva smiju se koristiti samo za namjene koje su iskazane u Proračunu i to do visine utvrđene u njegovom Posebnom dijelu.</w:t>
      </w:r>
    </w:p>
    <w:p w14:paraId="1A868B39" w14:textId="77777777" w:rsidR="00A12E51" w:rsidRDefault="00F524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planiranje i izvršavanje Proračuna odgovoran je općinski načelnik.</w:t>
      </w:r>
    </w:p>
    <w:p w14:paraId="3697C80C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i izvršavanje obveza na teret Proračuna odobrava općinski načelnik.</w:t>
      </w:r>
    </w:p>
    <w:p w14:paraId="77E252FE" w14:textId="77777777" w:rsidR="00A12E51" w:rsidRDefault="00A12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96C3EC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2E71311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Kloštar Podravski izvršavat će pojedine rashode na temelju zaključenih ugovora, računa i druge potrebne dokumentacije, odluka, zaključaka te rješenja općinskog načelnika kojim se utvrđuje korisnik sredstava, namjena i iznos sredstava (subvencije, donacije, pomoći i sl.).</w:t>
      </w:r>
    </w:p>
    <w:p w14:paraId="25D36751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F56E2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524E861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Rukovoditelj proračunskog korisnika odgovoran je za zakonito, učinkovito i ekonomično raspolaganje sredstvima Proračuna raspoređenim za tog korisnika.</w:t>
      </w:r>
    </w:p>
    <w:p w14:paraId="33F3A7A2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ima pravo nadzora nad financijskim, materijalnim i računovodstvenim poslovanjem korisnika, te nad zakonitom i svrsishodnom uporabom proračunskih sredstava.</w:t>
      </w:r>
    </w:p>
    <w:p w14:paraId="2572B5E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obvezan dati sve potrebne podatke, isprave i izvješća koja se od njih u svrhu nadzora iz stavka 2. ovog članka zatraže.</w:t>
      </w:r>
    </w:p>
    <w:p w14:paraId="3CB89C9B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 tijeku kontrole iz stavka 3.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115CC9AB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umanjenju i obustavi doznake sredstava donijet će općinski načelnik.</w:t>
      </w:r>
    </w:p>
    <w:p w14:paraId="2FB1530E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C00D3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D487617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rashod i izdatak iz Proračuna mora se temeljiti na vjerodostojnoj knjigovodstvenoj ispravi kojom se dokazuje obveza plaćanja.</w:t>
      </w:r>
    </w:p>
    <w:p w14:paraId="0FE74F96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Naredbodavatelj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sve isplate na teret proračunskih sredstava je općinski načelnik.</w:t>
      </w:r>
    </w:p>
    <w:p w14:paraId="37E4F174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FBF50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82B478A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plaće, naknade i druga materijalna prava zaposlenih isplaćivat će se u skladu s donesenim aktima u okviru proračunskih mogućnosti i u skladu s propisima.</w:t>
      </w:r>
    </w:p>
    <w:p w14:paraId="1F644D0E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D658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7DA04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5EA3A271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Pogrešno ili više uplaćeni prihodi u Proračun, na temelju dokumentiranog zahtjeva vraćaju se uplatiteljima na teret tih prihoda.</w:t>
      </w:r>
    </w:p>
    <w:p w14:paraId="469BC4D5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Pogrešno ili više uplaćeni prihodi u proračune prethodnih godina, vraćaju se uplatiteljima na teret rashoda Proračuna, uz uvjet da su planirani.</w:t>
      </w:r>
    </w:p>
    <w:p w14:paraId="60DAFBEA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F265C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166F75E9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predujma moguće je samo iznimno i na temelju prethodne suglasnosti općinskog načelnika.</w:t>
      </w:r>
    </w:p>
    <w:p w14:paraId="4D0B20FE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10.</w:t>
      </w:r>
    </w:p>
    <w:p w14:paraId="3EFD96B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 o javnoj nabavi, javnim radovima i uslugama obavlja se u skladu s propisima o javnoj nabavi i ostalim propisima.</w:t>
      </w:r>
    </w:p>
    <w:p w14:paraId="218B367C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5E446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0103383C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Proračuna koji se financiraju iz namjenskih prihoda i primitaka, izvršavaju se do iznosa naplaćenih prihoda i primitaka za te namjene.</w:t>
      </w:r>
    </w:p>
    <w:p w14:paraId="7391115D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Uplaćeni a manje planirani ili neplanirani namjenski vlastiti  prihodi mogu se izvršavati po aktivnostima i/ili projektima za koje su namijenjeni, do visine naplaćenih sredstava.</w:t>
      </w:r>
    </w:p>
    <w:p w14:paraId="1F54062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Namjenski prihodi i primici koji se ne iskoriste u tekućoj godini, prenose se u sljedeću proračunsku godinu.</w:t>
      </w:r>
    </w:p>
    <w:p w14:paraId="757C3A90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39DF9BF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proračunske zalihe koriste se za hitne, nepredviđene i druge namjene utvrđene člankom 56. Zakona o proračunu.</w:t>
      </w:r>
    </w:p>
    <w:p w14:paraId="526E9A02" w14:textId="77777777" w:rsidR="00A12E51" w:rsidRDefault="00F524F8">
      <w:pPr>
        <w:spacing w:after="0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Sredstva proračunske zalihe iznose 15.000,00 kuna.</w:t>
      </w:r>
    </w:p>
    <w:p w14:paraId="78172BAB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3435F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C5DEB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E5BC20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proračunske zalihe raspoređuje općinski načelnik.</w:t>
      </w:r>
    </w:p>
    <w:p w14:paraId="712EA50F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dužan je mjesečno izvijestiti Općinsko vijeće o korištenju proračunske zalihe iz članka 13. ove Odluke odnosno, sukladno korištenju na prvoj sljedećoj sjednici Općinskog vijeća.</w:t>
      </w:r>
    </w:p>
    <w:p w14:paraId="257F2497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B7D50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33256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0A00" w14:textId="77777777" w:rsidR="00A12E51" w:rsidRDefault="00F52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URAVNOTEŽENJE PRORAČUNA</w:t>
      </w:r>
    </w:p>
    <w:p w14:paraId="558F6609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A3E68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30492580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tijekom godine dođe do znatnije neusklađenosti planiranih prihoda i/ili primitaka i rashoda i/ili izdataka Proračuna, općinski načelnik može poduzeti mjere za uravnoteženje, u skladu sa Zakonom o proračunu.</w:t>
      </w:r>
    </w:p>
    <w:p w14:paraId="013073F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primjenom privremenih mjera ne uravnoteži Proračun, njegovo uravnoteženje, odnosno preraspodjelu sredstava između proračunskih korisnika utvrdit će, na prijedlog općinskog načelnika, Općinsko vijeće izmjenama i dopunama Proračuna.</w:t>
      </w:r>
    </w:p>
    <w:p w14:paraId="3ADCD997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4450E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642A0F2A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može odobriti preraspodjelu sredstava unutar pojedinog razdjela i između pojedinih razdjela, s time da umanjenje pojedine stavke rashoda i izdataka ne može biti veće od 5% sredstava utvrđenih na stavci koja se umanjuje, a koja je donesena od strane Općinskog vijeća.</w:t>
      </w:r>
    </w:p>
    <w:p w14:paraId="3C94995F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preraspodjeli sredstava iz stavka 1. ovog članka donosi općinski načelnik.</w:t>
      </w:r>
    </w:p>
    <w:p w14:paraId="2BCCA68F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izvješćuje Općinsko vijeće o izvršenim preraspodjelama prilikom podnošenja polugodišnjeg i godišnjeg izvještaja o izvršenju proračuna.</w:t>
      </w:r>
    </w:p>
    <w:p w14:paraId="651E75A4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40F89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UPRAVLJANJE FINANCIJSKOM I NEFINANCIJSKOM IMOVINOM</w:t>
      </w:r>
    </w:p>
    <w:p w14:paraId="3724D762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79190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6F47F54F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Imovinu Općine čini sva financijska i nefinancijska imovina u općinskom vlasništvu, a upravljanje imovinom u vlasništvu Općine obavlja se u skladu s odredbama zakona.</w:t>
      </w:r>
    </w:p>
    <w:p w14:paraId="369ADA26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financijske i nefinancijske imovine i obveza utvrđuje se godišnjim popisom.</w:t>
      </w:r>
    </w:p>
    <w:p w14:paraId="6DAFC6C8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9E4D7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787CBB15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Raspoloživim novčanim sredstvima na računu Proračuna upravlja općinski načelnik.</w:t>
      </w:r>
    </w:p>
    <w:p w14:paraId="6422108F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novčana sredstva Proračuna mogu se oročavati kod poslovnih banaka poštujući načela sigurnosti i likvidnosti.</w:t>
      </w:r>
    </w:p>
    <w:p w14:paraId="09E22893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B5516" w14:textId="77777777" w:rsidR="00A12E51" w:rsidRDefault="00F52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ZADUŽIVANJE I DAVANJE JAMSTVA</w:t>
      </w:r>
    </w:p>
    <w:p w14:paraId="333C03FC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AFF8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44787344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se može zaduživati za kapitalna ulaganja i za refinanciranje ostatka duga po osnovi kredita, u skladu sa Zakonom o proračunu i ostalim propisima.</w:t>
      </w:r>
    </w:p>
    <w:p w14:paraId="5BEADE0E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se može kratkoročno zadužiti za premošćivanje jaza nastalog zbog različite dinamike priljeva sredstava i dospijeća obveza. </w:t>
      </w:r>
    </w:p>
    <w:p w14:paraId="5C559D92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zaduživanju Općine i davanju jamstva donosi Općinsko vijeće, po postupku propisanom Zakonom o proračunu.</w:t>
      </w:r>
    </w:p>
    <w:p w14:paraId="5B8AC5C0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13D2D" w14:textId="77777777" w:rsidR="00A12E51" w:rsidRDefault="00F524F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IZVJEŠĆIVANJE</w:t>
      </w:r>
    </w:p>
    <w:p w14:paraId="7724CCCC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1AC36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5BC8886E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 polugodišnji izvještaj o izvršenju Proračuna općinski načelnik dostavlja Općinskom vijeću u rokovima propisanim Zakonom o proračunu i drugim propisima.</w:t>
      </w:r>
    </w:p>
    <w:p w14:paraId="3726C49F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1C760" w14:textId="77777777" w:rsidR="00A12E51" w:rsidRDefault="00F52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ZAVRŠNA ODREDBA</w:t>
      </w:r>
    </w:p>
    <w:p w14:paraId="0D5A8FE2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E9B0E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709F4CA3" w14:textId="77777777" w:rsidR="00A12E51" w:rsidRDefault="00F5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u „Službenom glasniku Koprivničko-križevačke županije“, a stupa na snagu 1. siječnja 2022. godine.</w:t>
      </w:r>
    </w:p>
    <w:p w14:paraId="2A4C0047" w14:textId="77777777" w:rsidR="00A12E51" w:rsidRDefault="00A1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36F65" w14:textId="77777777" w:rsidR="00A12E51" w:rsidRDefault="00A1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55A19" w14:textId="77777777" w:rsidR="00A12E51" w:rsidRDefault="00F5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KLOŠTAR PODRAVSKI</w:t>
      </w:r>
    </w:p>
    <w:p w14:paraId="05B7B93E" w14:textId="77777777" w:rsidR="00A12E51" w:rsidRDefault="00A12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A35D8" w14:textId="49A57849" w:rsidR="00A12E51" w:rsidRDefault="00F5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400-08/21-01/</w:t>
      </w:r>
      <w:r w:rsidR="00A31C07">
        <w:rPr>
          <w:rFonts w:ascii="Times New Roman" w:hAnsi="Times New Roman" w:cs="Times New Roman"/>
          <w:b/>
          <w:sz w:val="24"/>
          <w:szCs w:val="24"/>
        </w:rPr>
        <w:t>06</w:t>
      </w:r>
    </w:p>
    <w:p w14:paraId="5E0093C2" w14:textId="7E9A5C76" w:rsidR="00A12E51" w:rsidRDefault="00F5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2137/16-21-</w:t>
      </w:r>
      <w:r w:rsidR="00A31C07">
        <w:rPr>
          <w:rFonts w:ascii="Times New Roman" w:hAnsi="Times New Roman" w:cs="Times New Roman"/>
          <w:b/>
          <w:sz w:val="24"/>
          <w:szCs w:val="24"/>
        </w:rPr>
        <w:t>01</w:t>
      </w:r>
    </w:p>
    <w:p w14:paraId="57314FB8" w14:textId="0147478F" w:rsidR="00A12E51" w:rsidRDefault="00F5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Kloštar Podravski,  </w:t>
      </w:r>
      <w:r w:rsidR="00A31C07">
        <w:rPr>
          <w:rFonts w:ascii="Times New Roman" w:hAnsi="Times New Roman" w:cs="Times New Roman"/>
          <w:b/>
          <w:sz w:val="24"/>
          <w:szCs w:val="24"/>
        </w:rPr>
        <w:t xml:space="preserve">6. prosinca </w:t>
      </w:r>
      <w:r>
        <w:rPr>
          <w:rFonts w:ascii="Times New Roman" w:hAnsi="Times New Roman" w:cs="Times New Roman"/>
          <w:b/>
          <w:sz w:val="24"/>
          <w:szCs w:val="24"/>
        </w:rPr>
        <w:t xml:space="preserve">2021.                                                             </w:t>
      </w:r>
    </w:p>
    <w:p w14:paraId="19CC224F" w14:textId="77777777" w:rsidR="00A12E51" w:rsidRDefault="00A12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4CE9B8" w14:textId="2690EA54" w:rsidR="00A12E51" w:rsidRDefault="00F524F8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PREDSJEDNICA:</w:t>
      </w:r>
    </w:p>
    <w:p w14:paraId="207A66E5" w14:textId="77777777" w:rsidR="00A31C07" w:rsidRDefault="00A31C07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F1A72" w14:textId="77777777" w:rsidR="00A12E51" w:rsidRDefault="00F524F8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Šimunko</w:t>
      </w:r>
      <w:proofErr w:type="spellEnd"/>
    </w:p>
    <w:sectPr w:rsidR="00A12E51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F3CB" w14:textId="77777777" w:rsidR="00E3414C" w:rsidRDefault="00E3414C">
      <w:pPr>
        <w:spacing w:after="0" w:line="240" w:lineRule="auto"/>
      </w:pPr>
      <w:r>
        <w:separator/>
      </w:r>
    </w:p>
  </w:endnote>
  <w:endnote w:type="continuationSeparator" w:id="0">
    <w:p w14:paraId="23EDF647" w14:textId="77777777" w:rsidR="00E3414C" w:rsidRDefault="00E3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636750"/>
      <w:docPartObj>
        <w:docPartGallery w:val="Page Numbers (Bottom of Page)"/>
        <w:docPartUnique/>
      </w:docPartObj>
    </w:sdtPr>
    <w:sdtEndPr/>
    <w:sdtContent>
      <w:p w14:paraId="6E2F857B" w14:textId="77777777" w:rsidR="00A12E51" w:rsidRDefault="00F524F8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020BC71" w14:textId="77777777" w:rsidR="00A12E51" w:rsidRDefault="00A12E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FAA6" w14:textId="77777777" w:rsidR="00E3414C" w:rsidRDefault="00E3414C">
      <w:pPr>
        <w:spacing w:after="0" w:line="240" w:lineRule="auto"/>
      </w:pPr>
      <w:r>
        <w:separator/>
      </w:r>
    </w:p>
  </w:footnote>
  <w:footnote w:type="continuationSeparator" w:id="0">
    <w:p w14:paraId="48E72CB3" w14:textId="77777777" w:rsidR="00E3414C" w:rsidRDefault="00E3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51"/>
    <w:rsid w:val="00596E0B"/>
    <w:rsid w:val="00A12E51"/>
    <w:rsid w:val="00A31C07"/>
    <w:rsid w:val="00DE1B5D"/>
    <w:rsid w:val="00E3414C"/>
    <w:rsid w:val="00EA60E6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839"/>
  <w15:docId w15:val="{FE514C1A-702D-4823-9931-8389227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D7233"/>
  </w:style>
  <w:style w:type="character" w:customStyle="1" w:styleId="PodnojeChar">
    <w:name w:val="Podnožje Char"/>
    <w:basedOn w:val="Zadanifontodlomka"/>
    <w:link w:val="Podnoje"/>
    <w:uiPriority w:val="99"/>
    <w:qFormat/>
    <w:rsid w:val="00CD7233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C313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596E0B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6905</Characters>
  <Application>Microsoft Office Word</Application>
  <DocSecurity>0</DocSecurity>
  <Lines>57</Lines>
  <Paragraphs>16</Paragraphs>
  <ScaleCrop>false</ScaleCrop>
  <Company>Opcina Kalinovac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Opcina Klostar Podravski</cp:lastModifiedBy>
  <cp:revision>6</cp:revision>
  <cp:lastPrinted>2017-11-14T13:56:00Z</cp:lastPrinted>
  <dcterms:created xsi:type="dcterms:W3CDTF">2021-11-30T10:05:00Z</dcterms:created>
  <dcterms:modified xsi:type="dcterms:W3CDTF">2021-12-07T08:15:00Z</dcterms:modified>
  <dc:language>hr-HR</dc:language>
</cp:coreProperties>
</file>